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4C3A37">
        <w:rPr>
          <w:rFonts w:ascii="Times New Roman" w:hAnsi="Times New Roman" w:cs="Times New Roman"/>
          <w:b/>
          <w:sz w:val="36"/>
          <w:szCs w:val="36"/>
          <w:u w:val="single"/>
        </w:rPr>
        <w:t>12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4C3A37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4C3A37" w:rsidRPr="00041ACD" w:rsidRDefault="004C3A37" w:rsidP="004C3A37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 xml:space="preserve">Ampliación del área del comedor, acondicionamiento de cocina, obras de accesibilidad y mantenimiento general. </w:t>
      </w:r>
    </w:p>
    <w:p w:rsidR="00DC1A66" w:rsidRPr="004C3A37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4C3A37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ESCUELA Nº 112, SARANDÍ GRANDE, FLORIDA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4C3A37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/10/89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4C3A37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8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3A37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EFAA1B-A126-431C-912C-8404E3B01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131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29</cp:revision>
  <dcterms:created xsi:type="dcterms:W3CDTF">2015-01-29T02:08:00Z</dcterms:created>
  <dcterms:modified xsi:type="dcterms:W3CDTF">2018-05-11T14:07:00Z</dcterms:modified>
</cp:coreProperties>
</file>